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40"/>
        <w:gridCol w:w="8576"/>
      </w:tblGrid>
      <w:tr w:rsidR="006C5A9A" w14:paraId="6DF3D355" w14:textId="77777777" w:rsidTr="000A5F0D">
        <w:tc>
          <w:tcPr>
            <w:tcW w:w="421" w:type="dxa"/>
          </w:tcPr>
          <w:p w14:paraId="76005870" w14:textId="5BF4EBF5" w:rsidR="006C5A9A" w:rsidRDefault="006C5A9A" w:rsidP="006C5A9A">
            <w:pPr>
              <w:rPr>
                <w:lang w:eastAsia="en-GB"/>
              </w:rPr>
            </w:pPr>
            <w:r>
              <w:rPr>
                <w:lang w:eastAsia="en-GB"/>
              </w:rPr>
              <w:t>1</w:t>
            </w:r>
          </w:p>
        </w:tc>
        <w:tc>
          <w:tcPr>
            <w:tcW w:w="8595" w:type="dxa"/>
          </w:tcPr>
          <w:p w14:paraId="0A1A6942" w14:textId="77777777" w:rsidR="006C5A9A" w:rsidRPr="006C5A9A" w:rsidRDefault="006C5A9A" w:rsidP="006C5A9A">
            <w:pPr>
              <w:rPr>
                <w:lang w:eastAsia="en-GB"/>
              </w:rPr>
            </w:pPr>
            <w:r w:rsidRPr="006C5A9A">
              <w:rPr>
                <w:lang w:eastAsia="en-GB"/>
              </w:rPr>
              <w:t>Construction (Design and Management) Regulations 2015. Guidance on Regulations</w:t>
            </w:r>
            <w:r w:rsidRPr="006C5A9A">
              <w:t>. L153. Health &amp; Safety Executive (HSE) published 2015.</w:t>
            </w:r>
          </w:p>
          <w:p w14:paraId="3244AD8B" w14:textId="77777777" w:rsidR="006C5A9A" w:rsidRDefault="002143C7" w:rsidP="006C5A9A">
            <w:hyperlink r:id="rId7" w:history="1">
              <w:r w:rsidR="006C5A9A">
                <w:rPr>
                  <w:rStyle w:val="Hyperlink"/>
                </w:rPr>
                <w:t>Construction (Design and Management) Regulations 2015 (hse.gov.uk)</w:t>
              </w:r>
            </w:hyperlink>
          </w:p>
          <w:p w14:paraId="064DB3B5" w14:textId="77777777" w:rsidR="006C5A9A" w:rsidRDefault="006C5A9A" w:rsidP="006C5A9A">
            <w:pPr>
              <w:rPr>
                <w:lang w:eastAsia="en-GB"/>
              </w:rPr>
            </w:pPr>
          </w:p>
        </w:tc>
      </w:tr>
      <w:tr w:rsidR="006C5A9A" w14:paraId="24BD9A04" w14:textId="77777777" w:rsidTr="000A5F0D">
        <w:tc>
          <w:tcPr>
            <w:tcW w:w="421" w:type="dxa"/>
          </w:tcPr>
          <w:p w14:paraId="38093184" w14:textId="18CA50D7" w:rsidR="006C5A9A" w:rsidRDefault="006C5A9A" w:rsidP="006C5A9A">
            <w:pPr>
              <w:rPr>
                <w:lang w:eastAsia="en-GB"/>
              </w:rPr>
            </w:pPr>
            <w:r>
              <w:rPr>
                <w:lang w:eastAsia="en-GB"/>
              </w:rPr>
              <w:t>2</w:t>
            </w:r>
          </w:p>
        </w:tc>
        <w:tc>
          <w:tcPr>
            <w:tcW w:w="8595" w:type="dxa"/>
          </w:tcPr>
          <w:p w14:paraId="6DB346B5" w14:textId="77777777" w:rsidR="006C5A9A" w:rsidRPr="006C5A9A" w:rsidRDefault="006C5A9A" w:rsidP="006C5A9A">
            <w:r w:rsidRPr="006C5A9A">
              <w:t>Health and safety in construction. HSG150 HSE published 2006.</w:t>
            </w:r>
          </w:p>
          <w:p w14:paraId="11AC8232" w14:textId="77777777" w:rsidR="006C5A9A" w:rsidRPr="006C5A9A" w:rsidRDefault="002143C7" w:rsidP="006C5A9A">
            <w:hyperlink r:id="rId8" w:history="1">
              <w:r w:rsidR="006C5A9A" w:rsidRPr="006C5A9A">
                <w:rPr>
                  <w:rStyle w:val="Hyperlink"/>
                </w:rPr>
                <w:t>Health and safety in construction (HSG150) (hse.gov.uk)</w:t>
              </w:r>
            </w:hyperlink>
          </w:p>
          <w:p w14:paraId="53BD6AF8" w14:textId="77777777" w:rsidR="006C5A9A" w:rsidRPr="006C5A9A" w:rsidRDefault="006C5A9A" w:rsidP="006C5A9A">
            <w:pPr>
              <w:rPr>
                <w:lang w:eastAsia="en-GB"/>
              </w:rPr>
            </w:pPr>
          </w:p>
        </w:tc>
      </w:tr>
      <w:tr w:rsidR="006C5A9A" w14:paraId="71A883D6" w14:textId="77777777" w:rsidTr="000A5F0D">
        <w:tc>
          <w:tcPr>
            <w:tcW w:w="421" w:type="dxa"/>
          </w:tcPr>
          <w:p w14:paraId="3DFF6701" w14:textId="7CA38C7E" w:rsidR="006C5A9A" w:rsidRDefault="006C5A9A" w:rsidP="006C5A9A">
            <w:pPr>
              <w:rPr>
                <w:lang w:eastAsia="en-GB"/>
              </w:rPr>
            </w:pPr>
            <w:r>
              <w:rPr>
                <w:lang w:eastAsia="en-GB"/>
              </w:rPr>
              <w:t>3</w:t>
            </w:r>
          </w:p>
        </w:tc>
        <w:tc>
          <w:tcPr>
            <w:tcW w:w="8595" w:type="dxa"/>
          </w:tcPr>
          <w:p w14:paraId="1B682D86" w14:textId="77777777" w:rsidR="006C5A9A" w:rsidRDefault="006C5A9A" w:rsidP="006C5A9A">
            <w:r>
              <w:rPr>
                <w:lang w:eastAsia="en-GB"/>
              </w:rPr>
              <w:t xml:space="preserve">CDM2015. </w:t>
            </w:r>
            <w:r>
              <w:t>Industry guidance for Clients. Produced by members of Construction Industry Advisory Committee (CONIAC) and published by Construction Industry Training Board (CITB) 2015.</w:t>
            </w:r>
          </w:p>
          <w:p w14:paraId="3BB20D72" w14:textId="77777777" w:rsidR="004B3774" w:rsidRDefault="002143C7" w:rsidP="006C5A9A">
            <w:hyperlink r:id="rId9" w:history="1">
              <w:r w:rsidR="004B3774">
                <w:rPr>
                  <w:rStyle w:val="Hyperlink"/>
                </w:rPr>
                <w:t>cdm-2015-clients-interactive.pdf (citb.co.uk)</w:t>
              </w:r>
            </w:hyperlink>
          </w:p>
          <w:p w14:paraId="0A1F6669" w14:textId="0D095FEF" w:rsidR="001E21EF" w:rsidRDefault="001E21EF" w:rsidP="006C5A9A">
            <w:pPr>
              <w:rPr>
                <w:lang w:eastAsia="en-GB"/>
              </w:rPr>
            </w:pPr>
          </w:p>
        </w:tc>
      </w:tr>
      <w:tr w:rsidR="006C5A9A" w14:paraId="05CBF7B9" w14:textId="77777777" w:rsidTr="000A5F0D">
        <w:tc>
          <w:tcPr>
            <w:tcW w:w="421" w:type="dxa"/>
          </w:tcPr>
          <w:p w14:paraId="61B33C6A" w14:textId="2951A7CC" w:rsidR="006C5A9A" w:rsidRDefault="006C5A9A" w:rsidP="006C5A9A">
            <w:pPr>
              <w:rPr>
                <w:lang w:eastAsia="en-GB"/>
              </w:rPr>
            </w:pPr>
            <w:r>
              <w:rPr>
                <w:lang w:eastAsia="en-GB"/>
              </w:rPr>
              <w:t>4</w:t>
            </w:r>
          </w:p>
        </w:tc>
        <w:tc>
          <w:tcPr>
            <w:tcW w:w="8595" w:type="dxa"/>
          </w:tcPr>
          <w:p w14:paraId="5FF46873" w14:textId="77C59747" w:rsidR="006C5A9A" w:rsidRDefault="006C5A9A" w:rsidP="006C5A9A">
            <w:r>
              <w:rPr>
                <w:lang w:eastAsia="en-GB"/>
              </w:rPr>
              <w:t xml:space="preserve">CDM2015. </w:t>
            </w:r>
            <w:r>
              <w:t>Industry guidance for</w:t>
            </w:r>
            <w:r w:rsidR="004B3774">
              <w:t xml:space="preserve"> Principal Designer. Produced by members of CONIAC and published by CITB 2015.</w:t>
            </w:r>
          </w:p>
          <w:p w14:paraId="6A010C5D" w14:textId="77777777" w:rsidR="004B3774" w:rsidRDefault="002143C7" w:rsidP="006C5A9A">
            <w:hyperlink r:id="rId10" w:history="1">
              <w:r w:rsidR="004B3774">
                <w:rPr>
                  <w:rStyle w:val="Hyperlink"/>
                </w:rPr>
                <w:t>citb.co.uk/media/nrnns1l1/cdm-2015-principal-designers-interactive.pdf</w:t>
              </w:r>
            </w:hyperlink>
          </w:p>
          <w:p w14:paraId="34218A86" w14:textId="38BA9C0A" w:rsidR="001E21EF" w:rsidRDefault="001E21EF" w:rsidP="006C5A9A">
            <w:pPr>
              <w:rPr>
                <w:lang w:eastAsia="en-GB"/>
              </w:rPr>
            </w:pPr>
          </w:p>
        </w:tc>
      </w:tr>
      <w:tr w:rsidR="006C5A9A" w14:paraId="4C597DAA" w14:textId="77777777" w:rsidTr="000A5F0D">
        <w:tc>
          <w:tcPr>
            <w:tcW w:w="421" w:type="dxa"/>
          </w:tcPr>
          <w:p w14:paraId="09450B2D" w14:textId="3C9F17D9" w:rsidR="006C5A9A" w:rsidRDefault="006C5A9A" w:rsidP="006C5A9A">
            <w:pPr>
              <w:rPr>
                <w:lang w:eastAsia="en-GB"/>
              </w:rPr>
            </w:pPr>
            <w:r>
              <w:rPr>
                <w:lang w:eastAsia="en-GB"/>
              </w:rPr>
              <w:t>5</w:t>
            </w:r>
          </w:p>
        </w:tc>
        <w:tc>
          <w:tcPr>
            <w:tcW w:w="8595" w:type="dxa"/>
          </w:tcPr>
          <w:p w14:paraId="3D04F60D" w14:textId="77777777" w:rsidR="006C5A9A" w:rsidRDefault="004B3774" w:rsidP="004B3774">
            <w:pPr>
              <w:rPr>
                <w:lang w:eastAsia="en-GB"/>
              </w:rPr>
            </w:pPr>
            <w:r>
              <w:rPr>
                <w:lang w:eastAsia="en-GB"/>
              </w:rPr>
              <w:t xml:space="preserve">CDM2015. </w:t>
            </w:r>
            <w:r>
              <w:t>Industry guidance for Designer. Produced by members of CONIAC and published by CITB 2015.</w:t>
            </w:r>
            <w:r>
              <w:rPr>
                <w:lang w:eastAsia="en-GB"/>
              </w:rPr>
              <w:t xml:space="preserve"> </w:t>
            </w:r>
          </w:p>
          <w:p w14:paraId="65413BD1" w14:textId="77777777" w:rsidR="004B3774" w:rsidRDefault="002143C7" w:rsidP="004B3774">
            <w:hyperlink r:id="rId11" w:history="1">
              <w:r w:rsidR="004B3774">
                <w:rPr>
                  <w:rStyle w:val="Hyperlink"/>
                </w:rPr>
                <w:t>cdm-2015-designers-interactive.pdf (citb.co.uk)</w:t>
              </w:r>
            </w:hyperlink>
          </w:p>
          <w:p w14:paraId="38CA84E8" w14:textId="454438BB" w:rsidR="001E21EF" w:rsidRDefault="001E21EF" w:rsidP="004B3774">
            <w:pPr>
              <w:rPr>
                <w:lang w:eastAsia="en-GB"/>
              </w:rPr>
            </w:pPr>
          </w:p>
        </w:tc>
      </w:tr>
      <w:tr w:rsidR="006C5A9A" w14:paraId="2D40C6DA" w14:textId="77777777" w:rsidTr="000A5F0D">
        <w:tc>
          <w:tcPr>
            <w:tcW w:w="421" w:type="dxa"/>
          </w:tcPr>
          <w:p w14:paraId="2036C43E" w14:textId="3E62B866" w:rsidR="006C5A9A" w:rsidRDefault="006C5A9A" w:rsidP="006C5A9A">
            <w:pPr>
              <w:rPr>
                <w:lang w:eastAsia="en-GB"/>
              </w:rPr>
            </w:pPr>
            <w:r>
              <w:rPr>
                <w:lang w:eastAsia="en-GB"/>
              </w:rPr>
              <w:t>6</w:t>
            </w:r>
          </w:p>
        </w:tc>
        <w:tc>
          <w:tcPr>
            <w:tcW w:w="8595" w:type="dxa"/>
          </w:tcPr>
          <w:p w14:paraId="0ED57817" w14:textId="77777777" w:rsidR="006C5A9A" w:rsidRDefault="004B3774" w:rsidP="006C5A9A">
            <w:r>
              <w:rPr>
                <w:lang w:eastAsia="en-GB"/>
              </w:rPr>
              <w:t xml:space="preserve">CDM2015. </w:t>
            </w:r>
            <w:r>
              <w:t>Industry guidance for Principal Contractor. Produced by members of CONIAC and published by CITB 2015.</w:t>
            </w:r>
          </w:p>
          <w:p w14:paraId="39CADB6E" w14:textId="77777777" w:rsidR="004B3774" w:rsidRDefault="002143C7" w:rsidP="006C5A9A">
            <w:hyperlink r:id="rId12" w:history="1">
              <w:r w:rsidR="004B3774">
                <w:rPr>
                  <w:rStyle w:val="Hyperlink"/>
                </w:rPr>
                <w:t>cdm-2015-principal-contractors-interactive.pdf (citb.co.uk)</w:t>
              </w:r>
            </w:hyperlink>
          </w:p>
          <w:p w14:paraId="70133E0F" w14:textId="12A0B19F" w:rsidR="001E21EF" w:rsidRDefault="001E21EF" w:rsidP="006C5A9A">
            <w:pPr>
              <w:rPr>
                <w:lang w:eastAsia="en-GB"/>
              </w:rPr>
            </w:pPr>
          </w:p>
        </w:tc>
      </w:tr>
      <w:tr w:rsidR="006C5A9A" w14:paraId="1F009A7C" w14:textId="77777777" w:rsidTr="000A5F0D">
        <w:tc>
          <w:tcPr>
            <w:tcW w:w="421" w:type="dxa"/>
          </w:tcPr>
          <w:p w14:paraId="328BFCFF" w14:textId="6C48EF5A" w:rsidR="006C5A9A" w:rsidRDefault="006C5A9A" w:rsidP="006C5A9A">
            <w:pPr>
              <w:rPr>
                <w:lang w:eastAsia="en-GB"/>
              </w:rPr>
            </w:pPr>
            <w:r>
              <w:rPr>
                <w:lang w:eastAsia="en-GB"/>
              </w:rPr>
              <w:t>7</w:t>
            </w:r>
          </w:p>
        </w:tc>
        <w:tc>
          <w:tcPr>
            <w:tcW w:w="8595" w:type="dxa"/>
          </w:tcPr>
          <w:p w14:paraId="37D84BDB" w14:textId="77777777" w:rsidR="006C5A9A" w:rsidRDefault="004B3774" w:rsidP="006C5A9A">
            <w:r>
              <w:rPr>
                <w:lang w:eastAsia="en-GB"/>
              </w:rPr>
              <w:t xml:space="preserve">CDM2015. </w:t>
            </w:r>
            <w:r>
              <w:t>Industry guidance for Contractor. Produced by members of CONIAC and published by CITB 2015.</w:t>
            </w:r>
          </w:p>
          <w:p w14:paraId="59B0EF45" w14:textId="77777777" w:rsidR="004B3774" w:rsidRDefault="002143C7" w:rsidP="006C5A9A">
            <w:hyperlink r:id="rId13" w:history="1">
              <w:r w:rsidR="004B3774">
                <w:rPr>
                  <w:rStyle w:val="Hyperlink"/>
                </w:rPr>
                <w:t>cdm-2015-contractors-interactive.pdf (citb.co.uk)</w:t>
              </w:r>
            </w:hyperlink>
          </w:p>
          <w:p w14:paraId="3F75A325" w14:textId="3650ED6B" w:rsidR="001E21EF" w:rsidRDefault="001E21EF" w:rsidP="006C5A9A">
            <w:pPr>
              <w:rPr>
                <w:lang w:eastAsia="en-GB"/>
              </w:rPr>
            </w:pPr>
          </w:p>
        </w:tc>
      </w:tr>
      <w:tr w:rsidR="006C5A9A" w14:paraId="4B790437" w14:textId="77777777" w:rsidTr="000A5F0D">
        <w:tc>
          <w:tcPr>
            <w:tcW w:w="421" w:type="dxa"/>
          </w:tcPr>
          <w:p w14:paraId="75334AEE" w14:textId="451348C8" w:rsidR="006C5A9A" w:rsidRDefault="006C5A9A" w:rsidP="006C5A9A">
            <w:pPr>
              <w:rPr>
                <w:lang w:eastAsia="en-GB"/>
              </w:rPr>
            </w:pPr>
            <w:r>
              <w:rPr>
                <w:lang w:eastAsia="en-GB"/>
              </w:rPr>
              <w:t>8</w:t>
            </w:r>
          </w:p>
        </w:tc>
        <w:tc>
          <w:tcPr>
            <w:tcW w:w="8595" w:type="dxa"/>
          </w:tcPr>
          <w:p w14:paraId="7B89A09C" w14:textId="77777777" w:rsidR="006C5A9A" w:rsidRDefault="004B3774" w:rsidP="006C5A9A">
            <w:r>
              <w:rPr>
                <w:lang w:eastAsia="en-GB"/>
              </w:rPr>
              <w:t xml:space="preserve">CDM2015. </w:t>
            </w:r>
            <w:r>
              <w:t>Industry guidance for Worker. Produced by members of CONIAC and published by CITB 2015.</w:t>
            </w:r>
          </w:p>
          <w:p w14:paraId="44C0E2EC" w14:textId="77777777" w:rsidR="004B3774" w:rsidRDefault="002143C7" w:rsidP="006C5A9A">
            <w:hyperlink r:id="rId14" w:history="1">
              <w:r w:rsidR="004B3774">
                <w:rPr>
                  <w:rStyle w:val="Hyperlink"/>
                </w:rPr>
                <w:t>cdm-2015-workers-interactive.pdf (citb.co.uk)</w:t>
              </w:r>
            </w:hyperlink>
          </w:p>
          <w:p w14:paraId="4BCE7C07" w14:textId="73D81C41" w:rsidR="001E21EF" w:rsidRDefault="001E21EF" w:rsidP="006C5A9A">
            <w:pPr>
              <w:rPr>
                <w:lang w:eastAsia="en-GB"/>
              </w:rPr>
            </w:pPr>
          </w:p>
        </w:tc>
      </w:tr>
      <w:tr w:rsidR="006C5A9A" w14:paraId="4069C868" w14:textId="77777777" w:rsidTr="000A5F0D">
        <w:tc>
          <w:tcPr>
            <w:tcW w:w="421" w:type="dxa"/>
          </w:tcPr>
          <w:p w14:paraId="68D6A3B3" w14:textId="0FDBE884" w:rsidR="006C5A9A" w:rsidRDefault="006C5A9A" w:rsidP="006C5A9A">
            <w:pPr>
              <w:rPr>
                <w:lang w:eastAsia="en-GB"/>
              </w:rPr>
            </w:pPr>
            <w:r>
              <w:rPr>
                <w:lang w:eastAsia="en-GB"/>
              </w:rPr>
              <w:t>9</w:t>
            </w:r>
          </w:p>
        </w:tc>
        <w:tc>
          <w:tcPr>
            <w:tcW w:w="8595" w:type="dxa"/>
          </w:tcPr>
          <w:p w14:paraId="51220D55" w14:textId="77777777" w:rsidR="006C5A9A" w:rsidRDefault="006C5A9A" w:rsidP="006C5A9A">
            <w:r>
              <w:t>CDM 2015: what commercial clients need to do (Shaping and sharing good practice in design and construction health and safety risk management) published by the Association of Project Managers (APS) Revision June 2016.</w:t>
            </w:r>
          </w:p>
          <w:p w14:paraId="22665231" w14:textId="77777777" w:rsidR="006C5A9A" w:rsidRDefault="002143C7" w:rsidP="006C5A9A">
            <w:hyperlink r:id="rId15" w:history="1">
              <w:r w:rsidR="006C5A9A">
                <w:rPr>
                  <w:rStyle w:val="Hyperlink"/>
                </w:rPr>
                <w:t>CDM15_commercial_web_0.pdf (aps.org.uk)</w:t>
              </w:r>
            </w:hyperlink>
          </w:p>
          <w:p w14:paraId="0D52E6B8" w14:textId="77777777" w:rsidR="006C5A9A" w:rsidRDefault="006C5A9A" w:rsidP="006C5A9A">
            <w:pPr>
              <w:rPr>
                <w:lang w:eastAsia="en-GB"/>
              </w:rPr>
            </w:pPr>
          </w:p>
        </w:tc>
      </w:tr>
      <w:tr w:rsidR="00B93C04" w14:paraId="603E5047" w14:textId="77777777" w:rsidTr="000A5F0D">
        <w:tc>
          <w:tcPr>
            <w:tcW w:w="421" w:type="dxa"/>
          </w:tcPr>
          <w:p w14:paraId="3683E16F" w14:textId="26B1A0AF" w:rsidR="00B93C04" w:rsidRPr="00B93C04" w:rsidRDefault="000A5F0D" w:rsidP="00B93C04">
            <w:r>
              <w:t>10</w:t>
            </w:r>
          </w:p>
        </w:tc>
        <w:tc>
          <w:tcPr>
            <w:tcW w:w="8595" w:type="dxa"/>
          </w:tcPr>
          <w:p w14:paraId="02DAA851" w14:textId="50516299" w:rsidR="00B93C04" w:rsidRPr="000A5F0D" w:rsidRDefault="00B93C04" w:rsidP="000A5F0D">
            <w:r w:rsidRPr="000A5F0D">
              <w:t xml:space="preserve">CDM 2015 Questions and Answers: A practical approach to design, </w:t>
            </w:r>
            <w:proofErr w:type="gramStart"/>
            <w:r w:rsidRPr="000A5F0D">
              <w:t>safety</w:t>
            </w:r>
            <w:proofErr w:type="gramEnd"/>
            <w:r w:rsidRPr="000A5F0D">
              <w:t xml:space="preserve"> and wellbeing.</w:t>
            </w:r>
            <w:r w:rsidR="000A5F0D" w:rsidRPr="000A5F0D">
              <w:t xml:space="preserve"> </w:t>
            </w:r>
            <w:proofErr w:type="gramStart"/>
            <w:r w:rsidR="000A5F0D" w:rsidRPr="000A5F0D">
              <w:t>Institution of Civil Engineers (ICE) Publishing,</w:t>
            </w:r>
            <w:proofErr w:type="gramEnd"/>
            <w:r w:rsidR="000A5F0D" w:rsidRPr="000A5F0D">
              <w:t xml:space="preserve"> published August 2021.</w:t>
            </w:r>
          </w:p>
          <w:p w14:paraId="06935CF9" w14:textId="5CC9BE83" w:rsidR="00B93C04" w:rsidRPr="000A5F0D" w:rsidRDefault="002143C7" w:rsidP="000A5F0D">
            <w:hyperlink r:id="rId16" w:history="1">
              <w:r w:rsidR="00B93C04" w:rsidRPr="000A5F0D">
                <w:rPr>
                  <w:rStyle w:val="Hyperlink"/>
                </w:rPr>
                <w:t xml:space="preserve">CDM 2015 Questions and Answers: A practical approach to design, </w:t>
              </w:r>
              <w:proofErr w:type="gramStart"/>
              <w:r w:rsidR="00B93C04" w:rsidRPr="000A5F0D">
                <w:rPr>
                  <w:rStyle w:val="Hyperlink"/>
                </w:rPr>
                <w:t>safety</w:t>
              </w:r>
              <w:proofErr w:type="gramEnd"/>
              <w:r w:rsidR="00B93C04" w:rsidRPr="000A5F0D">
                <w:rPr>
                  <w:rStyle w:val="Hyperlink"/>
                </w:rPr>
                <w:t xml:space="preserve"> and wellbeing, Fourth edition</w:t>
              </w:r>
            </w:hyperlink>
          </w:p>
          <w:p w14:paraId="7C6C4274" w14:textId="77777777" w:rsidR="00B93C04" w:rsidRPr="000A5F0D" w:rsidRDefault="00B93C04" w:rsidP="000A5F0D"/>
        </w:tc>
      </w:tr>
      <w:tr w:rsidR="00B93C04" w14:paraId="7A7D028E" w14:textId="77777777" w:rsidTr="000A5F0D">
        <w:tc>
          <w:tcPr>
            <w:tcW w:w="421" w:type="dxa"/>
          </w:tcPr>
          <w:p w14:paraId="231BCB1B" w14:textId="209B41AA" w:rsidR="00B93C04" w:rsidRDefault="000A5F0D" w:rsidP="006C5A9A">
            <w:pPr>
              <w:rPr>
                <w:lang w:eastAsia="en-GB"/>
              </w:rPr>
            </w:pPr>
            <w:r>
              <w:rPr>
                <w:lang w:eastAsia="en-GB"/>
              </w:rPr>
              <w:t>11</w:t>
            </w:r>
          </w:p>
        </w:tc>
        <w:tc>
          <w:tcPr>
            <w:tcW w:w="8595" w:type="dxa"/>
          </w:tcPr>
          <w:p w14:paraId="5B0DFD5F" w14:textId="1E630E41" w:rsidR="00B93C04" w:rsidRPr="000A5F0D" w:rsidRDefault="000A5F0D" w:rsidP="000A5F0D">
            <w:r w:rsidRPr="000A5F0D">
              <w:t xml:space="preserve">CDM Regulations 2015 Explained. </w:t>
            </w:r>
            <w:proofErr w:type="gramStart"/>
            <w:r w:rsidRPr="000A5F0D">
              <w:t>ICE Publishing,</w:t>
            </w:r>
            <w:proofErr w:type="gramEnd"/>
            <w:r w:rsidRPr="000A5F0D">
              <w:t xml:space="preserve"> published April 2015.</w:t>
            </w:r>
          </w:p>
          <w:p w14:paraId="6E9F60FA" w14:textId="77777777" w:rsidR="000A5F0D" w:rsidRPr="000A5F0D" w:rsidRDefault="002143C7" w:rsidP="000A5F0D">
            <w:hyperlink r:id="rId17" w:history="1">
              <w:r w:rsidR="000A5F0D" w:rsidRPr="000A5F0D">
                <w:rPr>
                  <w:rStyle w:val="Hyperlink"/>
                </w:rPr>
                <w:t>CDM Regulations 2015 Explained | ICE Bookshop</w:t>
              </w:r>
            </w:hyperlink>
          </w:p>
          <w:p w14:paraId="7C4B9416" w14:textId="2396E36C" w:rsidR="000A5F0D" w:rsidRPr="000A5F0D" w:rsidRDefault="000A5F0D" w:rsidP="000A5F0D"/>
        </w:tc>
      </w:tr>
      <w:tr w:rsidR="000A5F0D" w14:paraId="63C09658" w14:textId="77777777" w:rsidTr="000A5F0D">
        <w:tc>
          <w:tcPr>
            <w:tcW w:w="421" w:type="dxa"/>
          </w:tcPr>
          <w:p w14:paraId="36253265" w14:textId="29446257" w:rsidR="000A5F0D" w:rsidRDefault="000A5F0D" w:rsidP="006C5A9A">
            <w:pPr>
              <w:rPr>
                <w:lang w:eastAsia="en-GB"/>
              </w:rPr>
            </w:pPr>
            <w:r>
              <w:rPr>
                <w:lang w:eastAsia="en-GB"/>
              </w:rPr>
              <w:t>12</w:t>
            </w:r>
          </w:p>
        </w:tc>
        <w:tc>
          <w:tcPr>
            <w:tcW w:w="8595" w:type="dxa"/>
          </w:tcPr>
          <w:p w14:paraId="25274678" w14:textId="5AA24CBA" w:rsidR="000A5F0D" w:rsidRPr="000A5F0D" w:rsidRDefault="000A5F0D" w:rsidP="000A5F0D">
            <w:r w:rsidRPr="000A5F0D">
              <w:t xml:space="preserve">Practical Guide to Using the CDM Regulations 2015: Teamwork not Paperwork. </w:t>
            </w:r>
            <w:proofErr w:type="gramStart"/>
            <w:r w:rsidRPr="000A5F0D">
              <w:t>ICE</w:t>
            </w:r>
            <w:r>
              <w:t xml:space="preserve"> </w:t>
            </w:r>
            <w:r w:rsidRPr="000A5F0D">
              <w:t>Publishing,</w:t>
            </w:r>
            <w:proofErr w:type="gramEnd"/>
            <w:r w:rsidRPr="000A5F0D">
              <w:t xml:space="preserve"> published April 2015.</w:t>
            </w:r>
          </w:p>
          <w:p w14:paraId="4C0B2CC0" w14:textId="729521B1" w:rsidR="000A5F0D" w:rsidRPr="000A5F0D" w:rsidRDefault="002143C7" w:rsidP="006C5A9A">
            <w:hyperlink r:id="rId18" w:history="1">
              <w:r w:rsidR="000A5F0D" w:rsidRPr="000A5F0D">
                <w:rPr>
                  <w:rStyle w:val="Hyperlink"/>
                </w:rPr>
                <w:t>Practical Guide to Using the CDM Regulations 2015: Teamwork not Paperwork</w:t>
              </w:r>
            </w:hyperlink>
          </w:p>
        </w:tc>
      </w:tr>
    </w:tbl>
    <w:p w14:paraId="6F974C7F" w14:textId="77777777" w:rsidR="006C5A9A" w:rsidRDefault="006C5A9A"/>
    <w:sectPr w:rsidR="006C5A9A">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F4D6B" w14:textId="77777777" w:rsidR="002143C7" w:rsidRDefault="002143C7" w:rsidP="002143C7">
      <w:pPr>
        <w:spacing w:after="0" w:line="240" w:lineRule="auto"/>
      </w:pPr>
      <w:r>
        <w:separator/>
      </w:r>
    </w:p>
  </w:endnote>
  <w:endnote w:type="continuationSeparator" w:id="0">
    <w:p w14:paraId="61846C2F" w14:textId="77777777" w:rsidR="002143C7" w:rsidRDefault="002143C7" w:rsidP="00214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21C0B" w14:textId="77777777" w:rsidR="002143C7" w:rsidRDefault="002143C7" w:rsidP="002143C7">
      <w:pPr>
        <w:spacing w:after="0" w:line="240" w:lineRule="auto"/>
      </w:pPr>
      <w:r>
        <w:separator/>
      </w:r>
    </w:p>
  </w:footnote>
  <w:footnote w:type="continuationSeparator" w:id="0">
    <w:p w14:paraId="75E50797" w14:textId="77777777" w:rsidR="002143C7" w:rsidRDefault="002143C7" w:rsidP="00214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1EDBD" w14:textId="54D7E57A" w:rsidR="002143C7" w:rsidRDefault="002143C7">
    <w:pPr>
      <w:pStyle w:val="Header"/>
    </w:pPr>
    <w:r>
      <w:t>Further Reading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91512"/>
    <w:multiLevelType w:val="multilevel"/>
    <w:tmpl w:val="315A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5545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A9A"/>
    <w:rsid w:val="000A5F0D"/>
    <w:rsid w:val="001E21EF"/>
    <w:rsid w:val="002143C7"/>
    <w:rsid w:val="004B3774"/>
    <w:rsid w:val="006C5A9A"/>
    <w:rsid w:val="00876C0F"/>
    <w:rsid w:val="00B93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34EEA"/>
  <w15:chartTrackingRefBased/>
  <w15:docId w15:val="{779B7449-D991-41AD-87B1-59A584F2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C5A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C5A9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B93C0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5A9A"/>
    <w:rPr>
      <w:color w:val="0000FF"/>
      <w:u w:val="single"/>
    </w:rPr>
  </w:style>
  <w:style w:type="character" w:customStyle="1" w:styleId="Heading1Char">
    <w:name w:val="Heading 1 Char"/>
    <w:basedOn w:val="DefaultParagraphFont"/>
    <w:link w:val="Heading1"/>
    <w:uiPriority w:val="9"/>
    <w:rsid w:val="006C5A9A"/>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C5A9A"/>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6C5A9A"/>
    <w:rPr>
      <w:color w:val="954F72" w:themeColor="followedHyperlink"/>
      <w:u w:val="single"/>
    </w:rPr>
  </w:style>
  <w:style w:type="table" w:styleId="TableGrid">
    <w:name w:val="Table Grid"/>
    <w:basedOn w:val="TableNormal"/>
    <w:uiPriority w:val="39"/>
    <w:rsid w:val="006C5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3C04"/>
    <w:rPr>
      <w:rFonts w:asciiTheme="majorHAnsi" w:eastAsiaTheme="majorEastAsia" w:hAnsiTheme="majorHAnsi" w:cstheme="majorBidi"/>
      <w:i/>
      <w:iCs/>
      <w:color w:val="2F5496" w:themeColor="accent1" w:themeShade="BF"/>
    </w:rPr>
  </w:style>
  <w:style w:type="paragraph" w:customStyle="1" w:styleId="hidden-xs">
    <w:name w:val="hidden-xs"/>
    <w:basedOn w:val="Normal"/>
    <w:rsid w:val="000A5F0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143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3C7"/>
  </w:style>
  <w:style w:type="paragraph" w:styleId="Footer">
    <w:name w:val="footer"/>
    <w:basedOn w:val="Normal"/>
    <w:link w:val="FooterChar"/>
    <w:uiPriority w:val="99"/>
    <w:unhideWhenUsed/>
    <w:rsid w:val="002143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72785">
      <w:bodyDiv w:val="1"/>
      <w:marLeft w:val="0"/>
      <w:marRight w:val="0"/>
      <w:marTop w:val="0"/>
      <w:marBottom w:val="0"/>
      <w:divBdr>
        <w:top w:val="none" w:sz="0" w:space="0" w:color="auto"/>
        <w:left w:val="none" w:sz="0" w:space="0" w:color="auto"/>
        <w:bottom w:val="none" w:sz="0" w:space="0" w:color="auto"/>
        <w:right w:val="none" w:sz="0" w:space="0" w:color="auto"/>
      </w:divBdr>
    </w:div>
    <w:div w:id="225648119">
      <w:bodyDiv w:val="1"/>
      <w:marLeft w:val="0"/>
      <w:marRight w:val="0"/>
      <w:marTop w:val="0"/>
      <w:marBottom w:val="0"/>
      <w:divBdr>
        <w:top w:val="none" w:sz="0" w:space="0" w:color="auto"/>
        <w:left w:val="none" w:sz="0" w:space="0" w:color="auto"/>
        <w:bottom w:val="none" w:sz="0" w:space="0" w:color="auto"/>
        <w:right w:val="none" w:sz="0" w:space="0" w:color="auto"/>
      </w:divBdr>
    </w:div>
    <w:div w:id="406731005">
      <w:bodyDiv w:val="1"/>
      <w:marLeft w:val="0"/>
      <w:marRight w:val="0"/>
      <w:marTop w:val="0"/>
      <w:marBottom w:val="0"/>
      <w:divBdr>
        <w:top w:val="none" w:sz="0" w:space="0" w:color="auto"/>
        <w:left w:val="none" w:sz="0" w:space="0" w:color="auto"/>
        <w:bottom w:val="none" w:sz="0" w:space="0" w:color="auto"/>
        <w:right w:val="none" w:sz="0" w:space="0" w:color="auto"/>
      </w:divBdr>
    </w:div>
    <w:div w:id="756295061">
      <w:bodyDiv w:val="1"/>
      <w:marLeft w:val="0"/>
      <w:marRight w:val="0"/>
      <w:marTop w:val="0"/>
      <w:marBottom w:val="0"/>
      <w:divBdr>
        <w:top w:val="none" w:sz="0" w:space="0" w:color="auto"/>
        <w:left w:val="none" w:sz="0" w:space="0" w:color="auto"/>
        <w:bottom w:val="none" w:sz="0" w:space="0" w:color="auto"/>
        <w:right w:val="none" w:sz="0" w:space="0" w:color="auto"/>
      </w:divBdr>
    </w:div>
    <w:div w:id="1085106124">
      <w:bodyDiv w:val="1"/>
      <w:marLeft w:val="0"/>
      <w:marRight w:val="0"/>
      <w:marTop w:val="0"/>
      <w:marBottom w:val="0"/>
      <w:divBdr>
        <w:top w:val="none" w:sz="0" w:space="0" w:color="auto"/>
        <w:left w:val="none" w:sz="0" w:space="0" w:color="auto"/>
        <w:bottom w:val="none" w:sz="0" w:space="0" w:color="auto"/>
        <w:right w:val="none" w:sz="0" w:space="0" w:color="auto"/>
      </w:divBdr>
    </w:div>
    <w:div w:id="1495533488">
      <w:bodyDiv w:val="1"/>
      <w:marLeft w:val="0"/>
      <w:marRight w:val="0"/>
      <w:marTop w:val="0"/>
      <w:marBottom w:val="0"/>
      <w:divBdr>
        <w:top w:val="none" w:sz="0" w:space="0" w:color="auto"/>
        <w:left w:val="none" w:sz="0" w:space="0" w:color="auto"/>
        <w:bottom w:val="none" w:sz="0" w:space="0" w:color="auto"/>
        <w:right w:val="none" w:sz="0" w:space="0" w:color="auto"/>
      </w:divBdr>
    </w:div>
    <w:div w:id="197336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pubns/books/hsg150.htm" TargetMode="External"/><Relationship Id="rId13" Type="http://schemas.openxmlformats.org/officeDocument/2006/relationships/hyperlink" Target="https://www.citb.co.uk/media/xsycbicc/cdm-2015-contractors-interactive.pdf" TargetMode="External"/><Relationship Id="rId18" Type="http://schemas.openxmlformats.org/officeDocument/2006/relationships/hyperlink" Target="https://www.icebookshop.com/product/practical-guide-to-using-the-cdm-regulations-2015-teamwork-not-paperwor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hse.gov.uk/pubns/books/l153.htm" TargetMode="External"/><Relationship Id="rId12" Type="http://schemas.openxmlformats.org/officeDocument/2006/relationships/hyperlink" Target="https://www.citb.co.uk/media/5dgbe5ol/cdm-2015-principal-contractors-interactive.pdf" TargetMode="External"/><Relationship Id="rId17" Type="http://schemas.openxmlformats.org/officeDocument/2006/relationships/hyperlink" Target="https://www.icebookshop.com/product/cdm-regulations-2015-explained" TargetMode="External"/><Relationship Id="rId2" Type="http://schemas.openxmlformats.org/officeDocument/2006/relationships/styles" Target="styles.xml"/><Relationship Id="rId16" Type="http://schemas.openxmlformats.org/officeDocument/2006/relationships/hyperlink" Target="https://www.icebookshop.com/product/cdm-2015-questions-and-answers-a-practical-approach-to-design-safety-and-wellbeing-fourth-editi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tb.co.uk/media/ndlbnb5v/cdm-2015-designers-interactive.pdf" TargetMode="External"/><Relationship Id="rId5" Type="http://schemas.openxmlformats.org/officeDocument/2006/relationships/footnotes" Target="footnotes.xml"/><Relationship Id="rId15" Type="http://schemas.openxmlformats.org/officeDocument/2006/relationships/hyperlink" Target="https://www.aps.org.uk/storage/app/media/PDFs/CDM15_commercial_web_0.pdf" TargetMode="External"/><Relationship Id="rId10" Type="http://schemas.openxmlformats.org/officeDocument/2006/relationships/hyperlink" Target="https://www.citb.co.uk/media/nrnns1l1/cdm-2015-principal-designers-interactive.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itb.co.uk/media/bwzklrv5/cdm-2015-clients-interactive.pdf" TargetMode="External"/><Relationship Id="rId14" Type="http://schemas.openxmlformats.org/officeDocument/2006/relationships/hyperlink" Target="https://www.citb.co.uk/media/oczbsxvn/cdm-2015-workers-interactiv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Vicki</dc:creator>
  <cp:keywords/>
  <dc:description/>
  <cp:lastModifiedBy>Hunt, Lauren</cp:lastModifiedBy>
  <cp:revision>2</cp:revision>
  <dcterms:created xsi:type="dcterms:W3CDTF">2023-12-11T13:15:00Z</dcterms:created>
  <dcterms:modified xsi:type="dcterms:W3CDTF">2024-01-10T13:39:00Z</dcterms:modified>
</cp:coreProperties>
</file>